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AB56F" w14:textId="77777777" w:rsidR="00ED294C" w:rsidRDefault="00ED294C" w:rsidP="00D16AB6">
      <w:pPr>
        <w:tabs>
          <w:tab w:val="left" w:pos="6543"/>
        </w:tabs>
        <w:spacing w:before="86"/>
        <w:jc w:val="center"/>
        <w:rPr>
          <w:b/>
          <w:color w:val="2D2D2D"/>
          <w:spacing w:val="-1"/>
          <w:w w:val="103"/>
          <w:sz w:val="32"/>
          <w:u w:val="single"/>
        </w:rPr>
      </w:pPr>
    </w:p>
    <w:p w14:paraId="221F51D8" w14:textId="77777777" w:rsidR="000274C1" w:rsidRDefault="00E057AE" w:rsidP="00D16AB6">
      <w:pPr>
        <w:tabs>
          <w:tab w:val="left" w:pos="6543"/>
        </w:tabs>
        <w:spacing w:before="86"/>
        <w:jc w:val="center"/>
        <w:rPr>
          <w:b/>
          <w:color w:val="2D2D2D"/>
          <w:spacing w:val="-1"/>
          <w:w w:val="103"/>
          <w:sz w:val="32"/>
          <w:u w:val="single"/>
        </w:rPr>
      </w:pPr>
      <w:r>
        <w:rPr>
          <w:b/>
          <w:color w:val="2D2D2D"/>
          <w:spacing w:val="-1"/>
          <w:w w:val="103"/>
          <w:sz w:val="32"/>
          <w:u w:val="single"/>
        </w:rPr>
        <w:t xml:space="preserve">CITY OF </w:t>
      </w:r>
      <w:r w:rsidR="000274C1">
        <w:rPr>
          <w:b/>
          <w:color w:val="2D2D2D"/>
          <w:spacing w:val="-1"/>
          <w:w w:val="103"/>
          <w:sz w:val="32"/>
          <w:u w:val="single"/>
        </w:rPr>
        <w:t>PARIS MUNICIPAL</w:t>
      </w:r>
    </w:p>
    <w:p w14:paraId="2693A23D" w14:textId="77777777" w:rsidR="009C2F98" w:rsidRPr="00E758A5" w:rsidRDefault="00D16AB6" w:rsidP="00D16AB6">
      <w:pPr>
        <w:tabs>
          <w:tab w:val="left" w:pos="6543"/>
        </w:tabs>
        <w:spacing w:before="86"/>
        <w:jc w:val="center"/>
        <w:rPr>
          <w:b/>
          <w:sz w:val="32"/>
          <w:u w:val="single"/>
        </w:rPr>
      </w:pPr>
      <w:r w:rsidRPr="00E758A5">
        <w:rPr>
          <w:b/>
          <w:color w:val="2D2D2D"/>
          <w:spacing w:val="-1"/>
          <w:w w:val="103"/>
          <w:sz w:val="32"/>
          <w:u w:val="single"/>
        </w:rPr>
        <w:t>COX FIELD AIRPORT</w:t>
      </w:r>
    </w:p>
    <w:p w14:paraId="08C3BEAD" w14:textId="77777777" w:rsidR="009C2F98" w:rsidRPr="00E758A5" w:rsidRDefault="009C2F98">
      <w:pPr>
        <w:pStyle w:val="BodyText"/>
        <w:spacing w:before="2"/>
        <w:rPr>
          <w:b/>
          <w:sz w:val="24"/>
        </w:rPr>
      </w:pPr>
    </w:p>
    <w:p w14:paraId="5876B562" w14:textId="77777777" w:rsidR="009C2F98" w:rsidRDefault="00294033" w:rsidP="00D16AB6">
      <w:pPr>
        <w:spacing w:before="89"/>
        <w:jc w:val="center"/>
        <w:rPr>
          <w:b/>
          <w:i/>
          <w:color w:val="2D2D2D"/>
          <w:w w:val="105"/>
          <w:sz w:val="28"/>
        </w:rPr>
      </w:pPr>
      <w:r w:rsidRPr="00E758A5">
        <w:rPr>
          <w:b/>
          <w:i/>
          <w:color w:val="2D2D2D"/>
          <w:w w:val="105"/>
          <w:sz w:val="28"/>
        </w:rPr>
        <w:t>HANGAR WAITING LIST POLICY</w:t>
      </w:r>
    </w:p>
    <w:p w14:paraId="5D1955D4" w14:textId="77777777" w:rsidR="00E758A5" w:rsidRPr="00E758A5" w:rsidRDefault="00E758A5" w:rsidP="00D16AB6">
      <w:pPr>
        <w:spacing w:before="89"/>
        <w:jc w:val="center"/>
        <w:rPr>
          <w:b/>
          <w:i/>
          <w:sz w:val="16"/>
        </w:rPr>
      </w:pPr>
    </w:p>
    <w:p w14:paraId="2FFE8F11" w14:textId="77777777" w:rsidR="009C2F98" w:rsidRPr="00E86555" w:rsidRDefault="00294033" w:rsidP="00E758A5">
      <w:pPr>
        <w:jc w:val="both"/>
        <w:rPr>
          <w:sz w:val="24"/>
          <w:szCs w:val="24"/>
        </w:rPr>
      </w:pPr>
      <w:r w:rsidRPr="00E86555">
        <w:rPr>
          <w:w w:val="105"/>
          <w:sz w:val="24"/>
          <w:szCs w:val="24"/>
        </w:rPr>
        <w:t xml:space="preserve">The </w:t>
      </w:r>
      <w:r w:rsidRPr="00E86555">
        <w:rPr>
          <w:i/>
          <w:w w:val="105"/>
          <w:sz w:val="24"/>
          <w:szCs w:val="24"/>
        </w:rPr>
        <w:t xml:space="preserve">Hangar Waiting </w:t>
      </w:r>
      <w:r w:rsidR="00E758A5" w:rsidRPr="00E86555">
        <w:rPr>
          <w:i/>
          <w:w w:val="105"/>
          <w:sz w:val="24"/>
          <w:szCs w:val="24"/>
        </w:rPr>
        <w:t xml:space="preserve">List Policy </w:t>
      </w:r>
      <w:r w:rsidRPr="00E86555">
        <w:rPr>
          <w:w w:val="105"/>
          <w:sz w:val="24"/>
          <w:szCs w:val="24"/>
        </w:rPr>
        <w:t>is designed to provide a s</w:t>
      </w:r>
      <w:r w:rsidR="00E758A5" w:rsidRPr="00E86555">
        <w:rPr>
          <w:w w:val="105"/>
          <w:sz w:val="24"/>
          <w:szCs w:val="24"/>
        </w:rPr>
        <w:t>imple and fair process for aircr</w:t>
      </w:r>
      <w:r w:rsidRPr="00E86555">
        <w:rPr>
          <w:w w:val="105"/>
          <w:sz w:val="24"/>
          <w:szCs w:val="24"/>
        </w:rPr>
        <w:t xml:space="preserve">aft owners to be placed on a </w:t>
      </w:r>
      <w:r w:rsidR="00E758A5" w:rsidRPr="00E86555">
        <w:rPr>
          <w:w w:val="105"/>
          <w:sz w:val="24"/>
          <w:szCs w:val="24"/>
        </w:rPr>
        <w:t xml:space="preserve">wait list for </w:t>
      </w:r>
      <w:r w:rsidRPr="00E86555">
        <w:rPr>
          <w:w w:val="105"/>
          <w:sz w:val="24"/>
          <w:szCs w:val="24"/>
        </w:rPr>
        <w:t>hangars</w:t>
      </w:r>
      <w:r w:rsidR="00E758A5" w:rsidRPr="00E86555">
        <w:rPr>
          <w:w w:val="105"/>
          <w:sz w:val="24"/>
          <w:szCs w:val="24"/>
        </w:rPr>
        <w:t xml:space="preserve"> at Cox Field</w:t>
      </w:r>
      <w:r w:rsidRPr="00E86555">
        <w:rPr>
          <w:w w:val="105"/>
          <w:sz w:val="24"/>
          <w:szCs w:val="24"/>
        </w:rPr>
        <w:t xml:space="preserve"> Airport. All hangar space is </w:t>
      </w:r>
      <w:r w:rsidR="00E758A5" w:rsidRPr="00E86555">
        <w:rPr>
          <w:w w:val="105"/>
          <w:sz w:val="24"/>
          <w:szCs w:val="24"/>
        </w:rPr>
        <w:t xml:space="preserve">available on a first-come, first-served basis and it </w:t>
      </w:r>
      <w:r w:rsidRPr="00E86555">
        <w:rPr>
          <w:w w:val="105"/>
          <w:sz w:val="24"/>
          <w:szCs w:val="24"/>
        </w:rPr>
        <w:t>is mandatory to be on the wait list in order to be eligible for hangar</w:t>
      </w:r>
      <w:r w:rsidRPr="00E86555">
        <w:rPr>
          <w:spacing w:val="13"/>
          <w:w w:val="105"/>
          <w:sz w:val="24"/>
          <w:szCs w:val="24"/>
        </w:rPr>
        <w:t xml:space="preserve"> </w:t>
      </w:r>
      <w:r w:rsidRPr="00E86555">
        <w:rPr>
          <w:w w:val="105"/>
          <w:sz w:val="24"/>
          <w:szCs w:val="24"/>
        </w:rPr>
        <w:t>space.</w:t>
      </w:r>
    </w:p>
    <w:p w14:paraId="53C34BFA" w14:textId="77777777" w:rsidR="009C2F98" w:rsidRPr="00E86555" w:rsidRDefault="009C2F98" w:rsidP="00E758A5">
      <w:pPr>
        <w:pStyle w:val="NoSpacing"/>
        <w:jc w:val="both"/>
        <w:rPr>
          <w:sz w:val="24"/>
          <w:szCs w:val="24"/>
        </w:rPr>
      </w:pPr>
    </w:p>
    <w:p w14:paraId="064696A2" w14:textId="77777777" w:rsidR="00DB4996" w:rsidRPr="00FD34E7" w:rsidRDefault="00DB4996" w:rsidP="00E758A5">
      <w:pPr>
        <w:pStyle w:val="NoSpacing"/>
        <w:jc w:val="both"/>
        <w:rPr>
          <w:b/>
          <w:sz w:val="24"/>
          <w:szCs w:val="24"/>
        </w:rPr>
      </w:pPr>
      <w:r w:rsidRPr="00E86555">
        <w:rPr>
          <w:sz w:val="24"/>
          <w:szCs w:val="24"/>
        </w:rPr>
        <w:t>Applicant’s order on the waiting list is established by the date and time if necessary the application was submitted</w:t>
      </w:r>
      <w:r w:rsidR="00F84357" w:rsidRPr="00E86555">
        <w:rPr>
          <w:sz w:val="24"/>
          <w:szCs w:val="24"/>
        </w:rPr>
        <w:t xml:space="preserve">, and hangars will be offered in that order. </w:t>
      </w:r>
      <w:r w:rsidR="00FD34E7" w:rsidRPr="00FD34E7">
        <w:rPr>
          <w:b/>
          <w:sz w:val="24"/>
          <w:szCs w:val="24"/>
        </w:rPr>
        <w:t>Note: If you purchase a plane from someone who has a hangar rented from the City, th</w:t>
      </w:r>
      <w:r w:rsidR="00FD34E7">
        <w:rPr>
          <w:b/>
          <w:sz w:val="24"/>
          <w:szCs w:val="24"/>
        </w:rPr>
        <w:t>e</w:t>
      </w:r>
      <w:r w:rsidR="00FD34E7" w:rsidRPr="00FD34E7">
        <w:rPr>
          <w:b/>
          <w:sz w:val="24"/>
          <w:szCs w:val="24"/>
        </w:rPr>
        <w:t xml:space="preserve"> hangar does not go with the plane.  The City makes all hangar assignments.</w:t>
      </w:r>
    </w:p>
    <w:p w14:paraId="5D0D6C0A" w14:textId="77777777" w:rsidR="00FD34E7" w:rsidRPr="00E86555" w:rsidRDefault="00FD34E7" w:rsidP="00E758A5">
      <w:pPr>
        <w:pStyle w:val="NoSpacing"/>
        <w:jc w:val="both"/>
        <w:rPr>
          <w:sz w:val="24"/>
          <w:szCs w:val="24"/>
        </w:rPr>
      </w:pPr>
    </w:p>
    <w:p w14:paraId="66F69565" w14:textId="6728554E" w:rsidR="009C2F98" w:rsidRPr="00E86555" w:rsidRDefault="005D53A2" w:rsidP="00E758A5">
      <w:pPr>
        <w:pStyle w:val="NoSpacing"/>
        <w:jc w:val="both"/>
        <w:rPr>
          <w:w w:val="105"/>
          <w:sz w:val="24"/>
          <w:szCs w:val="24"/>
        </w:rPr>
      </w:pPr>
      <w:r w:rsidRPr="00514D91">
        <w:rPr>
          <w:w w:val="105"/>
          <w:sz w:val="24"/>
          <w:szCs w:val="24"/>
        </w:rPr>
        <w:t xml:space="preserve">The </w:t>
      </w:r>
      <w:r w:rsidR="00294033" w:rsidRPr="00514D91">
        <w:rPr>
          <w:w w:val="105"/>
          <w:sz w:val="24"/>
          <w:szCs w:val="24"/>
        </w:rPr>
        <w:t xml:space="preserve">Waiting List will be available for review </w:t>
      </w:r>
      <w:r w:rsidR="0053626A" w:rsidRPr="00514D91">
        <w:rPr>
          <w:w w:val="105"/>
          <w:sz w:val="24"/>
          <w:szCs w:val="24"/>
        </w:rPr>
        <w:t>at the Cox Field Airport from the Airport Manager</w:t>
      </w:r>
      <w:r w:rsidR="00294033" w:rsidRPr="00514D91">
        <w:rPr>
          <w:w w:val="105"/>
          <w:sz w:val="24"/>
          <w:szCs w:val="24"/>
        </w:rPr>
        <w:t xml:space="preserve"> during </w:t>
      </w:r>
      <w:r w:rsidR="00E758A5" w:rsidRPr="00514D91">
        <w:rPr>
          <w:w w:val="105"/>
          <w:sz w:val="24"/>
          <w:szCs w:val="24"/>
        </w:rPr>
        <w:t>normal business hours o</w:t>
      </w:r>
      <w:r w:rsidR="003350AE" w:rsidRPr="00514D91">
        <w:rPr>
          <w:w w:val="105"/>
          <w:sz w:val="24"/>
          <w:szCs w:val="24"/>
        </w:rPr>
        <w:t>r by</w:t>
      </w:r>
      <w:r w:rsidR="00294033" w:rsidRPr="00514D91">
        <w:rPr>
          <w:w w:val="105"/>
          <w:sz w:val="24"/>
          <w:szCs w:val="24"/>
        </w:rPr>
        <w:t xml:space="preserve"> calling (903)</w:t>
      </w:r>
      <w:r w:rsidR="00294033" w:rsidRPr="00514D91">
        <w:rPr>
          <w:spacing w:val="27"/>
          <w:w w:val="105"/>
          <w:sz w:val="24"/>
          <w:szCs w:val="24"/>
        </w:rPr>
        <w:t xml:space="preserve"> </w:t>
      </w:r>
      <w:r w:rsidR="00BC1EA8" w:rsidRPr="00514D91">
        <w:rPr>
          <w:w w:val="105"/>
          <w:sz w:val="24"/>
          <w:szCs w:val="24"/>
        </w:rPr>
        <w:t>784-</w:t>
      </w:r>
      <w:r w:rsidR="0053626A" w:rsidRPr="00514D91">
        <w:rPr>
          <w:w w:val="105"/>
          <w:sz w:val="24"/>
          <w:szCs w:val="24"/>
        </w:rPr>
        <w:t xml:space="preserve">4648. </w:t>
      </w:r>
      <w:r w:rsidR="00BC1EA8" w:rsidRPr="00514D91">
        <w:rPr>
          <w:w w:val="105"/>
          <w:sz w:val="24"/>
          <w:szCs w:val="24"/>
        </w:rPr>
        <w:t>A copy</w:t>
      </w:r>
      <w:r w:rsidR="0053626A" w:rsidRPr="00514D91">
        <w:rPr>
          <w:w w:val="105"/>
          <w:sz w:val="24"/>
          <w:szCs w:val="24"/>
        </w:rPr>
        <w:t xml:space="preserve"> of the waiting list </w:t>
      </w:r>
      <w:r w:rsidR="00BC1EA8" w:rsidRPr="00514D91">
        <w:rPr>
          <w:w w:val="105"/>
          <w:sz w:val="24"/>
          <w:szCs w:val="24"/>
        </w:rPr>
        <w:t>will be</w:t>
      </w:r>
      <w:r w:rsidR="0053626A" w:rsidRPr="00514D91">
        <w:rPr>
          <w:w w:val="105"/>
          <w:sz w:val="24"/>
          <w:szCs w:val="24"/>
        </w:rPr>
        <w:t xml:space="preserve"> </w:t>
      </w:r>
      <w:r w:rsidR="006E2673" w:rsidRPr="00514D91">
        <w:rPr>
          <w:w w:val="105"/>
          <w:sz w:val="24"/>
          <w:szCs w:val="24"/>
        </w:rPr>
        <w:t>regularly</w:t>
      </w:r>
      <w:r w:rsidR="00BC1EA8" w:rsidRPr="00514D91">
        <w:rPr>
          <w:w w:val="105"/>
          <w:sz w:val="24"/>
          <w:szCs w:val="24"/>
        </w:rPr>
        <w:t xml:space="preserve"> posted at the </w:t>
      </w:r>
      <w:r w:rsidR="006E2673" w:rsidRPr="00514D91">
        <w:rPr>
          <w:w w:val="105"/>
          <w:sz w:val="24"/>
          <w:szCs w:val="24"/>
        </w:rPr>
        <w:t>a</w:t>
      </w:r>
      <w:r w:rsidR="00BC1EA8" w:rsidRPr="00514D91">
        <w:rPr>
          <w:w w:val="105"/>
          <w:sz w:val="24"/>
          <w:szCs w:val="24"/>
        </w:rPr>
        <w:t>irport.</w:t>
      </w:r>
    </w:p>
    <w:p w14:paraId="1CCE34C3" w14:textId="77777777" w:rsidR="009C2F98" w:rsidRDefault="009C2F98">
      <w:pPr>
        <w:pStyle w:val="BodyText"/>
        <w:spacing w:before="5"/>
        <w:rPr>
          <w:sz w:val="12"/>
        </w:rPr>
      </w:pPr>
    </w:p>
    <w:p w14:paraId="2DCAD3FD" w14:textId="77777777" w:rsidR="00092506" w:rsidRDefault="00092506" w:rsidP="00E86555">
      <w:pPr>
        <w:jc w:val="center"/>
        <w:rPr>
          <w:sz w:val="12"/>
        </w:rPr>
      </w:pPr>
    </w:p>
    <w:p w14:paraId="59335EC2" w14:textId="77777777" w:rsidR="00092506" w:rsidRPr="00092506" w:rsidRDefault="00092506" w:rsidP="00092506">
      <w:pPr>
        <w:jc w:val="center"/>
        <w:rPr>
          <w:b/>
        </w:rPr>
      </w:pPr>
      <w:r w:rsidRPr="00092506">
        <w:rPr>
          <w:b/>
          <w:u w:val="single"/>
        </w:rPr>
        <w:t>Hangars Descriptions &amp; Rates</w:t>
      </w:r>
      <w:r w:rsidRPr="00092506">
        <w:rPr>
          <w:b/>
        </w:rPr>
        <w:t>:</w:t>
      </w:r>
    </w:p>
    <w:p w14:paraId="22C72E1E" w14:textId="77777777" w:rsidR="00092506" w:rsidRDefault="00092506" w:rsidP="00092506">
      <w:pPr>
        <w:jc w:val="center"/>
      </w:pPr>
    </w:p>
    <w:tbl>
      <w:tblPr>
        <w:tblStyle w:val="TableGrid"/>
        <w:tblW w:w="0" w:type="auto"/>
        <w:tblInd w:w="1842" w:type="dxa"/>
        <w:tblLook w:val="04A0" w:firstRow="1" w:lastRow="0" w:firstColumn="1" w:lastColumn="0" w:noHBand="0" w:noVBand="1"/>
      </w:tblPr>
      <w:tblGrid>
        <w:gridCol w:w="2646"/>
        <w:gridCol w:w="2588"/>
      </w:tblGrid>
      <w:tr w:rsidR="006467B8" w14:paraId="36BB1A69" w14:textId="77777777" w:rsidTr="006467B8">
        <w:trPr>
          <w:trHeight w:val="523"/>
        </w:trPr>
        <w:tc>
          <w:tcPr>
            <w:tcW w:w="2646" w:type="dxa"/>
            <w:vAlign w:val="center"/>
          </w:tcPr>
          <w:p w14:paraId="4E40EF1E" w14:textId="77777777" w:rsidR="006467B8" w:rsidRPr="004176C3" w:rsidRDefault="006467B8" w:rsidP="002B3343">
            <w:pPr>
              <w:spacing w:line="276" w:lineRule="auto"/>
              <w:jc w:val="center"/>
              <w:rPr>
                <w:b/>
                <w:color w:val="000000"/>
              </w:rPr>
            </w:pPr>
            <w:r>
              <w:rPr>
                <w:b/>
                <w:color w:val="000000"/>
              </w:rPr>
              <w:t>Hangars</w:t>
            </w:r>
          </w:p>
        </w:tc>
        <w:tc>
          <w:tcPr>
            <w:tcW w:w="2588" w:type="dxa"/>
            <w:vAlign w:val="center"/>
          </w:tcPr>
          <w:p w14:paraId="2C2230E9" w14:textId="77777777" w:rsidR="006467B8" w:rsidRPr="00F6067D" w:rsidRDefault="006467B8" w:rsidP="002B3343">
            <w:pPr>
              <w:spacing w:line="276" w:lineRule="auto"/>
              <w:jc w:val="center"/>
              <w:rPr>
                <w:b/>
                <w:color w:val="000000"/>
              </w:rPr>
            </w:pPr>
            <w:r>
              <w:rPr>
                <w:b/>
                <w:color w:val="000000"/>
              </w:rPr>
              <w:t>R</w:t>
            </w:r>
            <w:r w:rsidRPr="00F6067D">
              <w:rPr>
                <w:b/>
                <w:color w:val="000000"/>
              </w:rPr>
              <w:t>ate</w:t>
            </w:r>
          </w:p>
        </w:tc>
      </w:tr>
      <w:tr w:rsidR="006467B8" w14:paraId="3F4D1B76" w14:textId="77777777" w:rsidTr="006467B8">
        <w:trPr>
          <w:trHeight w:val="523"/>
        </w:trPr>
        <w:tc>
          <w:tcPr>
            <w:tcW w:w="2646" w:type="dxa"/>
            <w:vAlign w:val="center"/>
          </w:tcPr>
          <w:p w14:paraId="42F0F7B9" w14:textId="77777777" w:rsidR="006467B8" w:rsidRPr="004176C3" w:rsidRDefault="006467B8" w:rsidP="002B3343">
            <w:pPr>
              <w:spacing w:line="276" w:lineRule="auto"/>
              <w:jc w:val="center"/>
              <w:rPr>
                <w:color w:val="000000"/>
              </w:rPr>
            </w:pPr>
            <w:r w:rsidRPr="004176C3">
              <w:rPr>
                <w:color w:val="000000"/>
              </w:rPr>
              <w:t>A 1, 2, 3, 4, 5, 6</w:t>
            </w:r>
          </w:p>
        </w:tc>
        <w:tc>
          <w:tcPr>
            <w:tcW w:w="2588" w:type="dxa"/>
            <w:vAlign w:val="center"/>
          </w:tcPr>
          <w:p w14:paraId="315C5C49" w14:textId="77777777" w:rsidR="006467B8" w:rsidRPr="0001183E" w:rsidRDefault="006467B8" w:rsidP="002B3343">
            <w:pPr>
              <w:spacing w:line="276" w:lineRule="auto"/>
              <w:jc w:val="center"/>
              <w:rPr>
                <w:color w:val="0000FF"/>
              </w:rPr>
            </w:pPr>
            <w:r w:rsidRPr="00D34762">
              <w:t>150</w:t>
            </w:r>
          </w:p>
        </w:tc>
      </w:tr>
      <w:tr w:rsidR="006467B8" w14:paraId="62F6B29A" w14:textId="77777777" w:rsidTr="006467B8">
        <w:trPr>
          <w:trHeight w:val="498"/>
        </w:trPr>
        <w:tc>
          <w:tcPr>
            <w:tcW w:w="2646" w:type="dxa"/>
            <w:vAlign w:val="center"/>
          </w:tcPr>
          <w:p w14:paraId="0C234786" w14:textId="77777777" w:rsidR="006467B8" w:rsidRPr="004176C3" w:rsidRDefault="006467B8" w:rsidP="002B3343">
            <w:pPr>
              <w:spacing w:line="276" w:lineRule="auto"/>
              <w:jc w:val="center"/>
              <w:rPr>
                <w:color w:val="000000"/>
              </w:rPr>
            </w:pPr>
            <w:r w:rsidRPr="004176C3">
              <w:rPr>
                <w:color w:val="000000"/>
              </w:rPr>
              <w:t>B 2, 4, 6, 8, 10, 12</w:t>
            </w:r>
          </w:p>
        </w:tc>
        <w:tc>
          <w:tcPr>
            <w:tcW w:w="2588" w:type="dxa"/>
            <w:vAlign w:val="center"/>
          </w:tcPr>
          <w:p w14:paraId="407BA85C" w14:textId="77777777" w:rsidR="006467B8" w:rsidRPr="0001183E" w:rsidRDefault="006467B8" w:rsidP="002B3343">
            <w:pPr>
              <w:spacing w:line="276" w:lineRule="auto"/>
              <w:jc w:val="center"/>
              <w:rPr>
                <w:color w:val="0000FF"/>
              </w:rPr>
            </w:pPr>
            <w:r w:rsidRPr="00D34762">
              <w:t>80</w:t>
            </w:r>
          </w:p>
        </w:tc>
      </w:tr>
      <w:tr w:rsidR="006467B8" w14:paraId="0A3A9FC9" w14:textId="77777777" w:rsidTr="006467B8">
        <w:trPr>
          <w:trHeight w:val="523"/>
        </w:trPr>
        <w:tc>
          <w:tcPr>
            <w:tcW w:w="2646" w:type="dxa"/>
            <w:vAlign w:val="center"/>
          </w:tcPr>
          <w:p w14:paraId="2D2EAE57" w14:textId="77777777" w:rsidR="006467B8" w:rsidRPr="004176C3" w:rsidRDefault="006467B8" w:rsidP="002B3343">
            <w:pPr>
              <w:spacing w:line="276" w:lineRule="auto"/>
              <w:jc w:val="center"/>
              <w:rPr>
                <w:color w:val="000000"/>
              </w:rPr>
            </w:pPr>
            <w:r w:rsidRPr="004176C3">
              <w:rPr>
                <w:color w:val="000000"/>
              </w:rPr>
              <w:t xml:space="preserve">B </w:t>
            </w:r>
            <w:r>
              <w:rPr>
                <w:color w:val="000000"/>
              </w:rPr>
              <w:t xml:space="preserve">1, </w:t>
            </w:r>
            <w:r w:rsidRPr="004176C3">
              <w:rPr>
                <w:color w:val="000000"/>
              </w:rPr>
              <w:t>3, 5, 7, 9, 11</w:t>
            </w:r>
            <w:r>
              <w:rPr>
                <w:color w:val="000000"/>
              </w:rPr>
              <w:t>, 13</w:t>
            </w:r>
          </w:p>
        </w:tc>
        <w:tc>
          <w:tcPr>
            <w:tcW w:w="2588" w:type="dxa"/>
            <w:vAlign w:val="center"/>
          </w:tcPr>
          <w:p w14:paraId="72E304C3" w14:textId="77777777" w:rsidR="006467B8" w:rsidRPr="0001183E" w:rsidRDefault="006467B8" w:rsidP="002B3343">
            <w:pPr>
              <w:spacing w:line="276" w:lineRule="auto"/>
              <w:jc w:val="center"/>
              <w:rPr>
                <w:color w:val="0000FF"/>
              </w:rPr>
            </w:pPr>
            <w:r w:rsidRPr="00D34762">
              <w:t>155</w:t>
            </w:r>
          </w:p>
        </w:tc>
      </w:tr>
      <w:tr w:rsidR="006467B8" w14:paraId="195D94B6" w14:textId="77777777" w:rsidTr="006467B8">
        <w:trPr>
          <w:trHeight w:val="548"/>
        </w:trPr>
        <w:tc>
          <w:tcPr>
            <w:tcW w:w="2646" w:type="dxa"/>
            <w:vAlign w:val="center"/>
          </w:tcPr>
          <w:p w14:paraId="061087B6" w14:textId="77777777" w:rsidR="006467B8" w:rsidRPr="004176C3" w:rsidRDefault="006467B8" w:rsidP="002B3343">
            <w:pPr>
              <w:spacing w:line="276" w:lineRule="auto"/>
              <w:jc w:val="center"/>
              <w:rPr>
                <w:color w:val="000000"/>
              </w:rPr>
            </w:pPr>
            <w:r>
              <w:rPr>
                <w:color w:val="000000"/>
              </w:rPr>
              <w:t>C 1, 2, 3, 4, 5, 6, 7</w:t>
            </w:r>
          </w:p>
        </w:tc>
        <w:tc>
          <w:tcPr>
            <w:tcW w:w="2588" w:type="dxa"/>
            <w:vAlign w:val="center"/>
          </w:tcPr>
          <w:p w14:paraId="4333129B" w14:textId="77777777" w:rsidR="006467B8" w:rsidRPr="0001183E" w:rsidRDefault="006467B8" w:rsidP="002B3343">
            <w:pPr>
              <w:spacing w:line="276" w:lineRule="auto"/>
              <w:jc w:val="center"/>
              <w:rPr>
                <w:color w:val="0000FF"/>
              </w:rPr>
            </w:pPr>
            <w:r w:rsidRPr="00D34762">
              <w:t>180 (larger hangars for light twin engine &amp; large single engine)</w:t>
            </w:r>
          </w:p>
        </w:tc>
      </w:tr>
      <w:tr w:rsidR="006467B8" w14:paraId="7A5188CA" w14:textId="77777777" w:rsidTr="006467B8">
        <w:trPr>
          <w:trHeight w:val="548"/>
        </w:trPr>
        <w:tc>
          <w:tcPr>
            <w:tcW w:w="2646" w:type="dxa"/>
            <w:vAlign w:val="center"/>
          </w:tcPr>
          <w:p w14:paraId="361EB9C6" w14:textId="77777777" w:rsidR="006467B8" w:rsidRDefault="006467B8" w:rsidP="002B3343">
            <w:pPr>
              <w:spacing w:line="276" w:lineRule="auto"/>
              <w:jc w:val="center"/>
              <w:rPr>
                <w:color w:val="000000"/>
              </w:rPr>
            </w:pPr>
            <w:r>
              <w:rPr>
                <w:color w:val="000000"/>
              </w:rPr>
              <w:t>I 1</w:t>
            </w:r>
          </w:p>
        </w:tc>
        <w:tc>
          <w:tcPr>
            <w:tcW w:w="2588" w:type="dxa"/>
            <w:vAlign w:val="center"/>
          </w:tcPr>
          <w:p w14:paraId="53C9A87C" w14:textId="77777777" w:rsidR="006467B8" w:rsidRPr="0001183E" w:rsidRDefault="006467B8" w:rsidP="002B3343">
            <w:pPr>
              <w:spacing w:line="276" w:lineRule="auto"/>
              <w:jc w:val="center"/>
              <w:rPr>
                <w:color w:val="0000FF"/>
              </w:rPr>
            </w:pPr>
            <w:bookmarkStart w:id="0" w:name="_GoBack"/>
            <w:bookmarkEnd w:id="0"/>
            <w:r w:rsidRPr="00D34762">
              <w:t>181</w:t>
            </w:r>
          </w:p>
        </w:tc>
      </w:tr>
      <w:tr w:rsidR="006467B8" w14:paraId="1400A65E" w14:textId="77777777" w:rsidTr="006467B8">
        <w:trPr>
          <w:trHeight w:val="548"/>
        </w:trPr>
        <w:tc>
          <w:tcPr>
            <w:tcW w:w="2646" w:type="dxa"/>
            <w:vAlign w:val="center"/>
          </w:tcPr>
          <w:p w14:paraId="24F9B53B" w14:textId="77777777" w:rsidR="006467B8" w:rsidRDefault="006467B8" w:rsidP="002B3343">
            <w:pPr>
              <w:spacing w:line="276" w:lineRule="auto"/>
              <w:jc w:val="center"/>
              <w:rPr>
                <w:color w:val="000000"/>
              </w:rPr>
            </w:pPr>
            <w:r>
              <w:rPr>
                <w:color w:val="000000"/>
              </w:rPr>
              <w:t>I 2, 3, 4, 5, 6, 7, 8, 9</w:t>
            </w:r>
          </w:p>
        </w:tc>
        <w:tc>
          <w:tcPr>
            <w:tcW w:w="2588" w:type="dxa"/>
            <w:vAlign w:val="center"/>
          </w:tcPr>
          <w:p w14:paraId="1AAA580D" w14:textId="77777777" w:rsidR="006467B8" w:rsidRPr="0001183E" w:rsidRDefault="006467B8" w:rsidP="002B3343">
            <w:pPr>
              <w:spacing w:line="276" w:lineRule="auto"/>
              <w:jc w:val="center"/>
              <w:rPr>
                <w:color w:val="0000FF"/>
              </w:rPr>
            </w:pPr>
            <w:r w:rsidRPr="00D34762">
              <w:t>155</w:t>
            </w:r>
          </w:p>
        </w:tc>
      </w:tr>
      <w:tr w:rsidR="006467B8" w14:paraId="654F50D8" w14:textId="77777777" w:rsidTr="006467B8">
        <w:trPr>
          <w:trHeight w:val="548"/>
        </w:trPr>
        <w:tc>
          <w:tcPr>
            <w:tcW w:w="2646" w:type="dxa"/>
            <w:vAlign w:val="center"/>
          </w:tcPr>
          <w:p w14:paraId="77FB2E19" w14:textId="77777777" w:rsidR="006467B8" w:rsidRDefault="006467B8" w:rsidP="002B3343">
            <w:pPr>
              <w:spacing w:line="276" w:lineRule="auto"/>
              <w:jc w:val="center"/>
              <w:rPr>
                <w:color w:val="000000"/>
              </w:rPr>
            </w:pPr>
            <w:r>
              <w:rPr>
                <w:color w:val="000000"/>
              </w:rPr>
              <w:t>I 10</w:t>
            </w:r>
          </w:p>
        </w:tc>
        <w:tc>
          <w:tcPr>
            <w:tcW w:w="2588" w:type="dxa"/>
            <w:vAlign w:val="center"/>
          </w:tcPr>
          <w:p w14:paraId="7A247FFF" w14:textId="77777777" w:rsidR="006467B8" w:rsidRDefault="006467B8" w:rsidP="002B3343">
            <w:pPr>
              <w:spacing w:line="276" w:lineRule="auto"/>
              <w:jc w:val="center"/>
              <w:rPr>
                <w:color w:val="000000"/>
              </w:rPr>
            </w:pPr>
            <w:r>
              <w:rPr>
                <w:color w:val="000000"/>
              </w:rPr>
              <w:t>181</w:t>
            </w:r>
          </w:p>
        </w:tc>
      </w:tr>
      <w:tr w:rsidR="006467B8" w14:paraId="519FC65B" w14:textId="77777777" w:rsidTr="006467B8">
        <w:trPr>
          <w:trHeight w:val="548"/>
        </w:trPr>
        <w:tc>
          <w:tcPr>
            <w:tcW w:w="2646" w:type="dxa"/>
            <w:vAlign w:val="center"/>
          </w:tcPr>
          <w:p w14:paraId="2EDD6E5F" w14:textId="77777777" w:rsidR="006467B8" w:rsidRDefault="006467B8" w:rsidP="002B3343">
            <w:pPr>
              <w:spacing w:line="276" w:lineRule="auto"/>
              <w:jc w:val="center"/>
              <w:rPr>
                <w:color w:val="000000"/>
              </w:rPr>
            </w:pPr>
            <w:r>
              <w:rPr>
                <w:color w:val="000000"/>
              </w:rPr>
              <w:t>J 1, 4</w:t>
            </w:r>
          </w:p>
        </w:tc>
        <w:tc>
          <w:tcPr>
            <w:tcW w:w="2588" w:type="dxa"/>
            <w:vAlign w:val="center"/>
          </w:tcPr>
          <w:p w14:paraId="7FE00EAC" w14:textId="77777777" w:rsidR="006467B8" w:rsidRDefault="006467B8" w:rsidP="002B3343">
            <w:pPr>
              <w:spacing w:line="276" w:lineRule="auto"/>
              <w:jc w:val="center"/>
              <w:rPr>
                <w:color w:val="000000"/>
              </w:rPr>
            </w:pPr>
            <w:r>
              <w:rPr>
                <w:color w:val="000000"/>
              </w:rPr>
              <w:t>185 (larger hangars for light twin engine &amp; large single engine)</w:t>
            </w:r>
          </w:p>
        </w:tc>
      </w:tr>
      <w:tr w:rsidR="006467B8" w14:paraId="0F371882" w14:textId="77777777" w:rsidTr="006467B8">
        <w:trPr>
          <w:trHeight w:val="548"/>
        </w:trPr>
        <w:tc>
          <w:tcPr>
            <w:tcW w:w="2646" w:type="dxa"/>
            <w:vAlign w:val="center"/>
          </w:tcPr>
          <w:p w14:paraId="79898438" w14:textId="77777777" w:rsidR="006467B8" w:rsidRDefault="006467B8" w:rsidP="002B3343">
            <w:pPr>
              <w:spacing w:line="276" w:lineRule="auto"/>
              <w:jc w:val="center"/>
              <w:rPr>
                <w:color w:val="000000"/>
              </w:rPr>
            </w:pPr>
            <w:r>
              <w:rPr>
                <w:color w:val="000000"/>
              </w:rPr>
              <w:t>J 2, 3</w:t>
            </w:r>
          </w:p>
        </w:tc>
        <w:tc>
          <w:tcPr>
            <w:tcW w:w="2588" w:type="dxa"/>
            <w:vAlign w:val="center"/>
          </w:tcPr>
          <w:p w14:paraId="2BA25F84" w14:textId="77777777" w:rsidR="006467B8" w:rsidRDefault="006467B8" w:rsidP="002B3343">
            <w:pPr>
              <w:spacing w:line="276" w:lineRule="auto"/>
              <w:jc w:val="center"/>
              <w:rPr>
                <w:color w:val="000000"/>
              </w:rPr>
            </w:pPr>
            <w:r>
              <w:rPr>
                <w:color w:val="000000"/>
              </w:rPr>
              <w:t>195 (larger hangars for light twin engine &amp; large single engine)</w:t>
            </w:r>
          </w:p>
        </w:tc>
      </w:tr>
    </w:tbl>
    <w:p w14:paraId="4FB3E6A0" w14:textId="77777777" w:rsidR="00092506" w:rsidRDefault="00092506" w:rsidP="00092506">
      <w:pPr>
        <w:jc w:val="both"/>
        <w:rPr>
          <w:color w:val="000000"/>
        </w:rPr>
      </w:pPr>
    </w:p>
    <w:p w14:paraId="43A37931" w14:textId="77777777" w:rsidR="00E86555" w:rsidRDefault="00E86555" w:rsidP="00E86555">
      <w:pPr>
        <w:rPr>
          <w:color w:val="000000"/>
        </w:rPr>
      </w:pPr>
    </w:p>
    <w:p w14:paraId="716D2A4F" w14:textId="77777777" w:rsidR="00A00C2F" w:rsidRDefault="00E758A5" w:rsidP="007B1EED">
      <w:pPr>
        <w:rPr>
          <w:sz w:val="20"/>
        </w:rPr>
      </w:pPr>
      <w:r w:rsidRPr="003350AE">
        <w:rPr>
          <w:b/>
          <w:i/>
          <w:color w:val="2D2D2D"/>
          <w:w w:val="105"/>
          <w:position w:val="2"/>
          <w:sz w:val="21"/>
        </w:rPr>
        <w:t xml:space="preserve">  </w:t>
      </w:r>
      <w:r w:rsidR="00E86555">
        <w:rPr>
          <w:b/>
          <w:i/>
          <w:color w:val="2D2D2D"/>
          <w:w w:val="105"/>
          <w:position w:val="2"/>
          <w:sz w:val="21"/>
        </w:rPr>
        <w:t xml:space="preserve">  </w:t>
      </w:r>
    </w:p>
    <w:p w14:paraId="03FD0CEB" w14:textId="77777777" w:rsidR="007B1EED" w:rsidRDefault="007B1EED" w:rsidP="00451812">
      <w:pPr>
        <w:pStyle w:val="BodyText"/>
        <w:ind w:left="-187" w:right="-317"/>
        <w:jc w:val="both"/>
        <w:rPr>
          <w:color w:val="2D2D2D"/>
          <w:w w:val="110"/>
          <w:sz w:val="24"/>
          <w:szCs w:val="24"/>
        </w:rPr>
      </w:pPr>
    </w:p>
    <w:p w14:paraId="1DE53C5C" w14:textId="77777777" w:rsidR="009C2F98" w:rsidRPr="00074F4B" w:rsidRDefault="00294033" w:rsidP="00451812">
      <w:pPr>
        <w:pStyle w:val="BodyText"/>
        <w:ind w:left="-187" w:right="-317"/>
        <w:jc w:val="both"/>
        <w:rPr>
          <w:color w:val="2D2D2D"/>
          <w:w w:val="110"/>
          <w:sz w:val="24"/>
          <w:szCs w:val="24"/>
        </w:rPr>
      </w:pPr>
      <w:r w:rsidRPr="00074F4B">
        <w:rPr>
          <w:color w:val="2D2D2D"/>
          <w:w w:val="110"/>
          <w:sz w:val="24"/>
          <w:szCs w:val="24"/>
        </w:rPr>
        <w:t xml:space="preserve">All parties interested in </w:t>
      </w:r>
      <w:r w:rsidR="00307282">
        <w:rPr>
          <w:color w:val="2D2D2D"/>
          <w:w w:val="110"/>
          <w:sz w:val="24"/>
          <w:szCs w:val="24"/>
        </w:rPr>
        <w:t>r</w:t>
      </w:r>
      <w:r w:rsidRPr="00074F4B">
        <w:rPr>
          <w:color w:val="2D2D2D"/>
          <w:w w:val="110"/>
          <w:sz w:val="24"/>
          <w:szCs w:val="24"/>
        </w:rPr>
        <w:t>en</w:t>
      </w:r>
      <w:r w:rsidR="00307282">
        <w:rPr>
          <w:color w:val="2D2D2D"/>
          <w:w w:val="110"/>
          <w:sz w:val="24"/>
          <w:szCs w:val="24"/>
        </w:rPr>
        <w:t>t</w:t>
      </w:r>
      <w:r w:rsidRPr="00074F4B">
        <w:rPr>
          <w:color w:val="2D2D2D"/>
          <w:w w:val="110"/>
          <w:sz w:val="24"/>
          <w:szCs w:val="24"/>
        </w:rPr>
        <w:t xml:space="preserve">ing hangar space must complete a </w:t>
      </w:r>
      <w:r w:rsidRPr="00074F4B">
        <w:rPr>
          <w:b/>
          <w:i/>
          <w:color w:val="2D2D2D"/>
          <w:w w:val="110"/>
          <w:sz w:val="24"/>
          <w:szCs w:val="24"/>
        </w:rPr>
        <w:t>Hangar Waiting List Applicat</w:t>
      </w:r>
      <w:r w:rsidR="003C13AA" w:rsidRPr="00074F4B">
        <w:rPr>
          <w:b/>
          <w:i/>
          <w:color w:val="2D2D2D"/>
          <w:w w:val="110"/>
          <w:sz w:val="24"/>
          <w:szCs w:val="24"/>
        </w:rPr>
        <w:t>ion</w:t>
      </w:r>
      <w:r w:rsidRPr="00074F4B">
        <w:rPr>
          <w:b/>
          <w:i/>
          <w:color w:val="2D2D2D"/>
          <w:w w:val="110"/>
          <w:sz w:val="24"/>
          <w:szCs w:val="24"/>
        </w:rPr>
        <w:t xml:space="preserve"> </w:t>
      </w:r>
      <w:r w:rsidR="003C13AA" w:rsidRPr="00074F4B">
        <w:rPr>
          <w:color w:val="2D2D2D"/>
          <w:w w:val="110"/>
          <w:sz w:val="24"/>
          <w:szCs w:val="24"/>
        </w:rPr>
        <w:t>with curre</w:t>
      </w:r>
      <w:r w:rsidRPr="00074F4B">
        <w:rPr>
          <w:color w:val="2D2D2D"/>
          <w:w w:val="110"/>
          <w:sz w:val="24"/>
          <w:szCs w:val="24"/>
        </w:rPr>
        <w:t>nt mailing address, telephone numbers, e</w:t>
      </w:r>
      <w:r w:rsidR="003C13AA" w:rsidRPr="00074F4B">
        <w:rPr>
          <w:color w:val="2D2D2D"/>
          <w:w w:val="110"/>
          <w:sz w:val="24"/>
          <w:szCs w:val="24"/>
        </w:rPr>
        <w:t>mail</w:t>
      </w:r>
      <w:r w:rsidRPr="00074F4B">
        <w:rPr>
          <w:color w:val="2D2D2D"/>
          <w:w w:val="110"/>
          <w:sz w:val="24"/>
          <w:szCs w:val="24"/>
        </w:rPr>
        <w:t xml:space="preserve"> address, and aircraft information. If a partnership or corporation is intending to be the lessee, all partner's names and/or the corporate name shall be listed on the application. Waiting list applicants are also</w:t>
      </w:r>
      <w:r w:rsidRPr="00074F4B">
        <w:rPr>
          <w:i/>
          <w:color w:val="2D2D2D"/>
          <w:w w:val="110"/>
          <w:sz w:val="24"/>
          <w:szCs w:val="24"/>
        </w:rPr>
        <w:t xml:space="preserve"> </w:t>
      </w:r>
      <w:r w:rsidRPr="00074F4B">
        <w:rPr>
          <w:color w:val="2D2D2D"/>
          <w:w w:val="110"/>
          <w:sz w:val="24"/>
          <w:szCs w:val="24"/>
        </w:rPr>
        <w:t>requi</w:t>
      </w:r>
      <w:r w:rsidR="00A00C2F" w:rsidRPr="00074F4B">
        <w:rPr>
          <w:color w:val="2D2D2D"/>
          <w:w w:val="110"/>
          <w:sz w:val="24"/>
          <w:szCs w:val="24"/>
        </w:rPr>
        <w:t xml:space="preserve">red to select the type of hangar </w:t>
      </w:r>
      <w:r w:rsidRPr="00074F4B">
        <w:rPr>
          <w:color w:val="2D2D2D"/>
          <w:w w:val="110"/>
          <w:sz w:val="24"/>
          <w:szCs w:val="24"/>
        </w:rPr>
        <w:t>desired as identified on the wait list application.</w:t>
      </w:r>
    </w:p>
    <w:p w14:paraId="7E49569B" w14:textId="77777777" w:rsidR="00451812" w:rsidRPr="00074F4B" w:rsidRDefault="00451812" w:rsidP="00451812">
      <w:pPr>
        <w:pStyle w:val="BodyText"/>
        <w:ind w:left="-187" w:right="-317"/>
        <w:jc w:val="both"/>
        <w:rPr>
          <w:color w:val="2D2D2D"/>
          <w:w w:val="110"/>
          <w:sz w:val="24"/>
          <w:szCs w:val="24"/>
        </w:rPr>
      </w:pPr>
    </w:p>
    <w:p w14:paraId="5E8C798F" w14:textId="77777777" w:rsidR="00FD34E7" w:rsidRDefault="00451812" w:rsidP="00FD34E7">
      <w:pPr>
        <w:pStyle w:val="BodyText"/>
        <w:ind w:left="-187" w:right="-317"/>
        <w:jc w:val="both"/>
        <w:rPr>
          <w:sz w:val="24"/>
          <w:szCs w:val="24"/>
        </w:rPr>
      </w:pPr>
      <w:r w:rsidRPr="00074F4B">
        <w:rPr>
          <w:color w:val="2D2D2D"/>
          <w:w w:val="110"/>
          <w:sz w:val="24"/>
          <w:szCs w:val="24"/>
        </w:rPr>
        <w:t>The City of Paris Municipal Cox Field Airport reserves the right to give consideration to applicants who have larger aircraft when hangars become available.  It is therefore possible that someone lower on the list with a larger aircraft may be placed ahead of someone in order to maximize the hangar use.</w:t>
      </w:r>
      <w:r w:rsidR="00E86555" w:rsidRPr="00074F4B">
        <w:rPr>
          <w:sz w:val="24"/>
          <w:szCs w:val="24"/>
        </w:rPr>
        <w:t xml:space="preserve"> </w:t>
      </w:r>
    </w:p>
    <w:p w14:paraId="4E204987" w14:textId="77777777" w:rsidR="00FD34E7" w:rsidRDefault="00FD34E7" w:rsidP="00FD34E7">
      <w:pPr>
        <w:pStyle w:val="BodyText"/>
        <w:ind w:left="-187" w:right="-317"/>
        <w:jc w:val="both"/>
        <w:rPr>
          <w:sz w:val="24"/>
          <w:szCs w:val="24"/>
        </w:rPr>
      </w:pPr>
    </w:p>
    <w:p w14:paraId="47B18D12" w14:textId="77777777" w:rsidR="009C2F98" w:rsidRPr="00074F4B" w:rsidRDefault="00294033" w:rsidP="00CE6D54">
      <w:pPr>
        <w:spacing w:before="90"/>
        <w:ind w:left="-270"/>
        <w:jc w:val="center"/>
        <w:rPr>
          <w:b/>
          <w:color w:val="2D2D2D"/>
          <w:sz w:val="24"/>
          <w:szCs w:val="24"/>
          <w:u w:val="single"/>
        </w:rPr>
      </w:pPr>
      <w:r w:rsidRPr="00074F4B">
        <w:rPr>
          <w:b/>
          <w:color w:val="2D2D2D"/>
          <w:sz w:val="24"/>
          <w:szCs w:val="24"/>
          <w:u w:val="single"/>
        </w:rPr>
        <w:t>Letter of Availability/Acceptance:</w:t>
      </w:r>
    </w:p>
    <w:p w14:paraId="017DBAE4" w14:textId="77777777" w:rsidR="009C2F98" w:rsidRPr="00074F4B" w:rsidRDefault="009C2F98">
      <w:pPr>
        <w:pStyle w:val="BodyText"/>
        <w:rPr>
          <w:b/>
          <w:sz w:val="24"/>
          <w:szCs w:val="24"/>
        </w:rPr>
      </w:pPr>
    </w:p>
    <w:p w14:paraId="4F777E04" w14:textId="4AD5A87C" w:rsidR="00EF0EEB" w:rsidRPr="00FF3E2A" w:rsidRDefault="00294033" w:rsidP="00EF0EEB">
      <w:pPr>
        <w:spacing w:before="1" w:line="247" w:lineRule="auto"/>
        <w:ind w:left="-270" w:right="-320" w:hanging="4"/>
        <w:jc w:val="both"/>
        <w:rPr>
          <w:color w:val="2D2D2D"/>
          <w:w w:val="105"/>
          <w:sz w:val="24"/>
          <w:szCs w:val="24"/>
        </w:rPr>
      </w:pPr>
      <w:r w:rsidRPr="00074F4B">
        <w:rPr>
          <w:color w:val="2D2D2D"/>
          <w:w w:val="105"/>
          <w:sz w:val="24"/>
          <w:szCs w:val="24"/>
        </w:rPr>
        <w:t>When a hangar becomes available</w:t>
      </w:r>
      <w:r w:rsidR="00A00C2F" w:rsidRPr="00074F4B">
        <w:rPr>
          <w:color w:val="2D2D2D"/>
          <w:w w:val="105"/>
          <w:sz w:val="24"/>
          <w:szCs w:val="24"/>
        </w:rPr>
        <w:t>,</w:t>
      </w:r>
      <w:r w:rsidRPr="00074F4B">
        <w:rPr>
          <w:color w:val="2D2D2D"/>
          <w:w w:val="105"/>
          <w:sz w:val="24"/>
          <w:szCs w:val="24"/>
        </w:rPr>
        <w:t xml:space="preserve"> the applicant at the top of the waiting list </w:t>
      </w:r>
      <w:r w:rsidR="00074F4B">
        <w:rPr>
          <w:color w:val="2D2D2D"/>
          <w:w w:val="105"/>
          <w:sz w:val="24"/>
          <w:szCs w:val="24"/>
        </w:rPr>
        <w:t xml:space="preserve">for that specific type hangar will receive notification of availability via e-mail or phone.  After three (3) business days from notification with no response from the applicant, city staff will note this and will move to the next applicant on the list. </w:t>
      </w:r>
      <w:r w:rsidR="00EF0EEB">
        <w:rPr>
          <w:color w:val="2D2D2D"/>
          <w:w w:val="105"/>
          <w:sz w:val="24"/>
          <w:szCs w:val="24"/>
        </w:rPr>
        <w:t xml:space="preserve">If an applicant is not prepared to accept the available hangar the first time that one is offered, they must opt, in writing, to remain on the waiting list with no change in seniority. </w:t>
      </w:r>
      <w:r w:rsidR="00EF0EEB" w:rsidRPr="00074F4B">
        <w:rPr>
          <w:color w:val="2D2D2D"/>
          <w:w w:val="105"/>
          <w:sz w:val="24"/>
          <w:szCs w:val="24"/>
        </w:rPr>
        <w:t xml:space="preserve">If the applicant refuses an available hangar a second time and wishes to remain on the waiting list, reapplication will be required and the seniority date will be adjusted to reflect the date of reapplication. </w:t>
      </w:r>
    </w:p>
    <w:p w14:paraId="362A3A58" w14:textId="77777777" w:rsidR="00EF0EEB" w:rsidRDefault="00EF0EEB" w:rsidP="00A00C2F">
      <w:pPr>
        <w:pStyle w:val="Heading2"/>
        <w:spacing w:line="223" w:lineRule="auto"/>
        <w:ind w:left="-270" w:right="-320" w:hanging="6"/>
        <w:rPr>
          <w:color w:val="2D2D2D"/>
          <w:w w:val="105"/>
          <w:sz w:val="24"/>
          <w:szCs w:val="24"/>
        </w:rPr>
      </w:pPr>
    </w:p>
    <w:p w14:paraId="0D0D0D93" w14:textId="451B6CB9" w:rsidR="009C2F98" w:rsidRDefault="00074F4B" w:rsidP="00EF0EEB">
      <w:pPr>
        <w:pStyle w:val="Heading2"/>
        <w:spacing w:line="223" w:lineRule="auto"/>
        <w:ind w:left="-270" w:right="-320" w:hanging="6"/>
        <w:rPr>
          <w:color w:val="2D2D2D"/>
          <w:w w:val="105"/>
          <w:sz w:val="24"/>
          <w:szCs w:val="24"/>
        </w:rPr>
      </w:pPr>
      <w:r>
        <w:rPr>
          <w:color w:val="2D2D2D"/>
          <w:w w:val="105"/>
          <w:sz w:val="24"/>
          <w:szCs w:val="24"/>
        </w:rPr>
        <w:t xml:space="preserve">When the applicant accepts a hangar agreement, they will be required to show proof of ownership of the aircraft that will occupy the hangar, provide proof of sufficient insurance naming the City of Paris as an additional insured, and </w:t>
      </w:r>
      <w:r w:rsidR="00EF0EEB">
        <w:rPr>
          <w:color w:val="2D2D2D"/>
          <w:w w:val="105"/>
          <w:sz w:val="24"/>
          <w:szCs w:val="24"/>
        </w:rPr>
        <w:t>sign the Hangar Lease Agreement</w:t>
      </w:r>
      <w:r w:rsidR="005C6E04">
        <w:rPr>
          <w:color w:val="2D2D2D"/>
          <w:w w:val="105"/>
          <w:sz w:val="24"/>
          <w:szCs w:val="24"/>
        </w:rPr>
        <w:t xml:space="preserve"> within three days of the hangar assignment.</w:t>
      </w:r>
      <w:r w:rsidR="001F4375">
        <w:rPr>
          <w:color w:val="2D2D2D"/>
          <w:w w:val="105"/>
          <w:sz w:val="24"/>
          <w:szCs w:val="24"/>
        </w:rPr>
        <w:t xml:space="preserve"> </w:t>
      </w:r>
    </w:p>
    <w:p w14:paraId="4826C142" w14:textId="11D0E8D5" w:rsidR="001F4375" w:rsidRDefault="001F4375" w:rsidP="00EF0EEB">
      <w:pPr>
        <w:pStyle w:val="Heading2"/>
        <w:spacing w:line="223" w:lineRule="auto"/>
        <w:ind w:left="-270" w:right="-320" w:hanging="6"/>
        <w:rPr>
          <w:color w:val="2D2D2D"/>
          <w:w w:val="105"/>
          <w:sz w:val="24"/>
          <w:szCs w:val="24"/>
        </w:rPr>
      </w:pPr>
    </w:p>
    <w:p w14:paraId="1680DD6B" w14:textId="06DD1349" w:rsidR="001F4375" w:rsidRPr="00EF0EEB" w:rsidRDefault="00DC398A" w:rsidP="00EF0EEB">
      <w:pPr>
        <w:pStyle w:val="Heading2"/>
        <w:spacing w:line="223" w:lineRule="auto"/>
        <w:ind w:left="-270" w:right="-320" w:hanging="6"/>
        <w:rPr>
          <w:color w:val="2D2D2D"/>
          <w:w w:val="105"/>
          <w:sz w:val="24"/>
          <w:szCs w:val="24"/>
        </w:rPr>
      </w:pPr>
      <w:r w:rsidRPr="00514D91">
        <w:rPr>
          <w:color w:val="2D2D2D"/>
          <w:w w:val="105"/>
          <w:sz w:val="24"/>
          <w:szCs w:val="24"/>
        </w:rPr>
        <w:t>Should the hangar remain without an airworthy aircraft for a period of 180 days</w:t>
      </w:r>
      <w:r w:rsidR="001F4375" w:rsidRPr="00514D91">
        <w:rPr>
          <w:color w:val="2D2D2D"/>
          <w:w w:val="105"/>
          <w:sz w:val="24"/>
          <w:szCs w:val="24"/>
        </w:rPr>
        <w:t xml:space="preserve">, the lease will </w:t>
      </w:r>
      <w:r w:rsidRPr="00514D91">
        <w:rPr>
          <w:color w:val="2D2D2D"/>
          <w:w w:val="105"/>
          <w:sz w:val="24"/>
          <w:szCs w:val="24"/>
        </w:rPr>
        <w:t xml:space="preserve">then </w:t>
      </w:r>
      <w:r w:rsidR="001F4375" w:rsidRPr="00514D91">
        <w:rPr>
          <w:color w:val="2D2D2D"/>
          <w:w w:val="105"/>
          <w:sz w:val="24"/>
          <w:szCs w:val="24"/>
        </w:rPr>
        <w:t xml:space="preserve">be terminated </w:t>
      </w:r>
      <w:r w:rsidRPr="00514D91">
        <w:rPr>
          <w:color w:val="2D2D2D"/>
          <w:w w:val="105"/>
          <w:sz w:val="24"/>
          <w:szCs w:val="24"/>
        </w:rPr>
        <w:t xml:space="preserve">as the hangar cannot be vacant for more than 180 days </w:t>
      </w:r>
      <w:r w:rsidR="001F4375" w:rsidRPr="00514D91">
        <w:rPr>
          <w:color w:val="2D2D2D"/>
          <w:w w:val="105"/>
          <w:sz w:val="24"/>
          <w:szCs w:val="24"/>
        </w:rPr>
        <w:t xml:space="preserve">as referenced in the Airport Hangar Lease </w:t>
      </w:r>
      <w:r w:rsidR="00514D91" w:rsidRPr="00514D91">
        <w:rPr>
          <w:color w:val="2D2D2D"/>
          <w:w w:val="105"/>
          <w:sz w:val="24"/>
          <w:szCs w:val="24"/>
        </w:rPr>
        <w:t>Agreement</w:t>
      </w:r>
      <w:r w:rsidR="001F4375" w:rsidRPr="00514D91">
        <w:rPr>
          <w:color w:val="2D2D2D"/>
          <w:w w:val="105"/>
          <w:sz w:val="24"/>
          <w:szCs w:val="24"/>
        </w:rPr>
        <w:t>. The hangar will then be offered to the next person on the Paris Cox Field Hangar Waiting List.</w:t>
      </w:r>
      <w:r w:rsidR="001F4375">
        <w:rPr>
          <w:color w:val="2D2D2D"/>
          <w:w w:val="105"/>
          <w:sz w:val="24"/>
          <w:szCs w:val="24"/>
        </w:rPr>
        <w:t xml:space="preserve"> </w:t>
      </w:r>
    </w:p>
    <w:p w14:paraId="48CE7E71" w14:textId="77777777" w:rsidR="009C2F98" w:rsidRPr="00EF0EEB" w:rsidRDefault="009C2F98">
      <w:pPr>
        <w:pStyle w:val="BodyText"/>
        <w:spacing w:before="3"/>
        <w:rPr>
          <w:b/>
          <w:sz w:val="24"/>
          <w:szCs w:val="24"/>
        </w:rPr>
      </w:pPr>
    </w:p>
    <w:p w14:paraId="34D59E2D" w14:textId="77777777" w:rsidR="009C2F98" w:rsidRPr="00074F4B" w:rsidRDefault="009C2F98">
      <w:pPr>
        <w:pStyle w:val="BodyText"/>
        <w:rPr>
          <w:sz w:val="24"/>
          <w:szCs w:val="24"/>
        </w:rPr>
      </w:pPr>
    </w:p>
    <w:p w14:paraId="0221F81F" w14:textId="77777777" w:rsidR="009C2F98" w:rsidRPr="00074F4B" w:rsidRDefault="009C2F98">
      <w:pPr>
        <w:pStyle w:val="BodyText"/>
        <w:rPr>
          <w:sz w:val="24"/>
          <w:szCs w:val="24"/>
        </w:rPr>
      </w:pPr>
    </w:p>
    <w:p w14:paraId="6C387395" w14:textId="77777777" w:rsidR="009C2F98" w:rsidRPr="00E758A5" w:rsidRDefault="009C2F98">
      <w:pPr>
        <w:rPr>
          <w:sz w:val="27"/>
        </w:rPr>
        <w:sectPr w:rsidR="009C2F98" w:rsidRPr="00E758A5" w:rsidSect="00CE6D54">
          <w:footerReference w:type="default" r:id="rId7"/>
          <w:pgSz w:w="12240" w:h="15840"/>
          <w:pgMar w:top="630" w:right="1720" w:bottom="0" w:left="1660" w:header="720" w:footer="720" w:gutter="0"/>
          <w:cols w:space="720"/>
        </w:sectPr>
      </w:pPr>
    </w:p>
    <w:p w14:paraId="4CB70F6B" w14:textId="77777777" w:rsidR="009C2F98" w:rsidRPr="00E758A5" w:rsidRDefault="009C2F98" w:rsidP="00CE6D54">
      <w:pPr>
        <w:spacing w:before="109" w:line="256" w:lineRule="auto"/>
        <w:ind w:left="175" w:hanging="18"/>
        <w:rPr>
          <w:sz w:val="14"/>
        </w:rPr>
      </w:pPr>
    </w:p>
    <w:sectPr w:rsidR="009C2F98" w:rsidRPr="00E758A5" w:rsidSect="004A7EEE">
      <w:type w:val="continuous"/>
      <w:pgSz w:w="12240" w:h="15840"/>
      <w:pgMar w:top="160" w:right="1720" w:bottom="280" w:left="1660" w:header="720" w:footer="720" w:gutter="0"/>
      <w:cols w:num="2" w:space="720" w:equalWidth="0">
        <w:col w:w="3362" w:space="3933"/>
        <w:col w:w="15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1B21D" w14:textId="77777777" w:rsidR="00437B13" w:rsidRDefault="00437B13" w:rsidP="00CE6D54">
      <w:r>
        <w:separator/>
      </w:r>
    </w:p>
  </w:endnote>
  <w:endnote w:type="continuationSeparator" w:id="0">
    <w:p w14:paraId="04C2F4DF" w14:textId="77777777" w:rsidR="00437B13" w:rsidRDefault="00437B13" w:rsidP="00CE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9A3C" w14:textId="77777777" w:rsidR="00CE6D54" w:rsidRPr="00CE6D54" w:rsidRDefault="00CE6D54">
    <w:pPr>
      <w:pStyle w:val="Footer"/>
      <w:rPr>
        <w:sz w:val="18"/>
      </w:rPr>
    </w:pPr>
    <w:r w:rsidRPr="00CE6D54">
      <w:rPr>
        <w:sz w:val="18"/>
      </w:rPr>
      <w:t>Cox Field Airport, Hangar Waiting List Policy,</w:t>
    </w:r>
  </w:p>
  <w:p w14:paraId="6B34AEF6" w14:textId="2081BDF3" w:rsidR="00CE6D54" w:rsidRPr="00CE6D54" w:rsidRDefault="00CE6D54" w:rsidP="00CE6D54">
    <w:pPr>
      <w:pStyle w:val="Footer"/>
      <w:ind w:right="-410"/>
      <w:rPr>
        <w:sz w:val="18"/>
      </w:rPr>
    </w:pPr>
    <w:r w:rsidRPr="00CE6D54">
      <w:rPr>
        <w:sz w:val="18"/>
      </w:rPr>
      <w:t xml:space="preserve">Updated: </w:t>
    </w:r>
    <w:r w:rsidR="00D34762">
      <w:rPr>
        <w:sz w:val="18"/>
      </w:rPr>
      <w:t>November</w:t>
    </w:r>
    <w:r w:rsidRPr="00CE6D54">
      <w:rPr>
        <w:sz w:val="18"/>
      </w:rPr>
      <w:t xml:space="preserve"> 2021</w:t>
    </w:r>
    <w:r w:rsidRPr="00CE6D54">
      <w:rPr>
        <w:sz w:val="18"/>
      </w:rPr>
      <w:ptab w:relativeTo="margin" w:alignment="right" w:leader="none"/>
    </w:r>
    <w:r w:rsidR="00514FC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60ABB" w14:textId="77777777" w:rsidR="00437B13" w:rsidRDefault="00437B13" w:rsidP="00CE6D54">
      <w:r>
        <w:separator/>
      </w:r>
    </w:p>
  </w:footnote>
  <w:footnote w:type="continuationSeparator" w:id="0">
    <w:p w14:paraId="3127334A" w14:textId="77777777" w:rsidR="00437B13" w:rsidRDefault="00437B13" w:rsidP="00CE6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4CB2"/>
    <w:multiLevelType w:val="hybridMultilevel"/>
    <w:tmpl w:val="352065F6"/>
    <w:lvl w:ilvl="0" w:tplc="F4062DEC">
      <w:numFmt w:val="bullet"/>
      <w:lvlText w:val="*"/>
      <w:lvlJc w:val="left"/>
      <w:pPr>
        <w:ind w:left="874" w:hanging="155"/>
      </w:pPr>
      <w:rPr>
        <w:rFonts w:ascii="Arial" w:eastAsia="Arial" w:hAnsi="Arial" w:cs="Arial" w:hint="default"/>
        <w:color w:val="2D2D2D"/>
        <w:w w:val="108"/>
        <w:sz w:val="27"/>
        <w:szCs w:val="27"/>
      </w:rPr>
    </w:lvl>
    <w:lvl w:ilvl="1" w:tplc="0102FFB8">
      <w:start w:val="1"/>
      <w:numFmt w:val="decimal"/>
      <w:lvlText w:val="%2."/>
      <w:lvlJc w:val="left"/>
      <w:pPr>
        <w:ind w:left="2028" w:hanging="328"/>
      </w:pPr>
      <w:rPr>
        <w:rFonts w:hint="default"/>
        <w:w w:val="99"/>
      </w:rPr>
    </w:lvl>
    <w:lvl w:ilvl="2" w:tplc="D576ADA2">
      <w:numFmt w:val="bullet"/>
      <w:lvlText w:val="•"/>
      <w:lvlJc w:val="left"/>
      <w:pPr>
        <w:ind w:left="2265" w:hanging="328"/>
      </w:pPr>
      <w:rPr>
        <w:rFonts w:hint="default"/>
      </w:rPr>
    </w:lvl>
    <w:lvl w:ilvl="3" w:tplc="920EA81E">
      <w:numFmt w:val="bullet"/>
      <w:lvlText w:val="•"/>
      <w:lvlJc w:val="left"/>
      <w:pPr>
        <w:ind w:left="2501" w:hanging="328"/>
      </w:pPr>
      <w:rPr>
        <w:rFonts w:hint="default"/>
      </w:rPr>
    </w:lvl>
    <w:lvl w:ilvl="4" w:tplc="26E4421E">
      <w:numFmt w:val="bullet"/>
      <w:lvlText w:val="•"/>
      <w:lvlJc w:val="left"/>
      <w:pPr>
        <w:ind w:left="2736" w:hanging="328"/>
      </w:pPr>
      <w:rPr>
        <w:rFonts w:hint="default"/>
      </w:rPr>
    </w:lvl>
    <w:lvl w:ilvl="5" w:tplc="CEE251DA">
      <w:numFmt w:val="bullet"/>
      <w:lvlText w:val="•"/>
      <w:lvlJc w:val="left"/>
      <w:pPr>
        <w:ind w:left="2972" w:hanging="328"/>
      </w:pPr>
      <w:rPr>
        <w:rFonts w:hint="default"/>
      </w:rPr>
    </w:lvl>
    <w:lvl w:ilvl="6" w:tplc="7DCECBBE">
      <w:numFmt w:val="bullet"/>
      <w:lvlText w:val="•"/>
      <w:lvlJc w:val="left"/>
      <w:pPr>
        <w:ind w:left="3208" w:hanging="328"/>
      </w:pPr>
      <w:rPr>
        <w:rFonts w:hint="default"/>
      </w:rPr>
    </w:lvl>
    <w:lvl w:ilvl="7" w:tplc="B7C69800">
      <w:numFmt w:val="bullet"/>
      <w:lvlText w:val="•"/>
      <w:lvlJc w:val="left"/>
      <w:pPr>
        <w:ind w:left="3444" w:hanging="328"/>
      </w:pPr>
      <w:rPr>
        <w:rFonts w:hint="default"/>
      </w:rPr>
    </w:lvl>
    <w:lvl w:ilvl="8" w:tplc="B73E410A">
      <w:numFmt w:val="bullet"/>
      <w:lvlText w:val="•"/>
      <w:lvlJc w:val="left"/>
      <w:pPr>
        <w:ind w:left="3680" w:hanging="328"/>
      </w:pPr>
      <w:rPr>
        <w:rFonts w:hint="default"/>
      </w:rPr>
    </w:lvl>
  </w:abstractNum>
  <w:abstractNum w:abstractNumId="1" w15:restartNumberingAfterBreak="0">
    <w:nsid w:val="46BD040B"/>
    <w:multiLevelType w:val="hybridMultilevel"/>
    <w:tmpl w:val="770C7B06"/>
    <w:lvl w:ilvl="0" w:tplc="BEDA521C">
      <w:numFmt w:val="bullet"/>
      <w:lvlText w:val=""/>
      <w:lvlJc w:val="left"/>
      <w:pPr>
        <w:ind w:left="173" w:hanging="360"/>
      </w:pPr>
      <w:rPr>
        <w:rFonts w:ascii="Symbol" w:eastAsia="Times New Roman" w:hAnsi="Symbol" w:cs="Times New Roman" w:hint="default"/>
        <w:color w:val="auto"/>
        <w:w w:val="100"/>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 w15:restartNumberingAfterBreak="0">
    <w:nsid w:val="7F3B5267"/>
    <w:multiLevelType w:val="hybridMultilevel"/>
    <w:tmpl w:val="FABEF448"/>
    <w:lvl w:ilvl="0" w:tplc="20F25484">
      <w:numFmt w:val="bullet"/>
      <w:lvlText w:val="•"/>
      <w:lvlJc w:val="left"/>
      <w:pPr>
        <w:ind w:left="786" w:hanging="329"/>
      </w:pPr>
      <w:rPr>
        <w:rFonts w:hint="default"/>
        <w:w w:val="105"/>
      </w:rPr>
    </w:lvl>
    <w:lvl w:ilvl="1" w:tplc="A1A6EB8E">
      <w:numFmt w:val="bullet"/>
      <w:lvlText w:val="•"/>
      <w:lvlJc w:val="left"/>
      <w:pPr>
        <w:ind w:left="1588" w:hanging="329"/>
      </w:pPr>
      <w:rPr>
        <w:rFonts w:hint="default"/>
      </w:rPr>
    </w:lvl>
    <w:lvl w:ilvl="2" w:tplc="690ED7EA">
      <w:numFmt w:val="bullet"/>
      <w:lvlText w:val="•"/>
      <w:lvlJc w:val="left"/>
      <w:pPr>
        <w:ind w:left="2396" w:hanging="329"/>
      </w:pPr>
      <w:rPr>
        <w:rFonts w:hint="default"/>
      </w:rPr>
    </w:lvl>
    <w:lvl w:ilvl="3" w:tplc="C4CE9A70">
      <w:numFmt w:val="bullet"/>
      <w:lvlText w:val="•"/>
      <w:lvlJc w:val="left"/>
      <w:pPr>
        <w:ind w:left="3204" w:hanging="329"/>
      </w:pPr>
      <w:rPr>
        <w:rFonts w:hint="default"/>
      </w:rPr>
    </w:lvl>
    <w:lvl w:ilvl="4" w:tplc="364ECE88">
      <w:numFmt w:val="bullet"/>
      <w:lvlText w:val="•"/>
      <w:lvlJc w:val="left"/>
      <w:pPr>
        <w:ind w:left="4012" w:hanging="329"/>
      </w:pPr>
      <w:rPr>
        <w:rFonts w:hint="default"/>
      </w:rPr>
    </w:lvl>
    <w:lvl w:ilvl="5" w:tplc="C6DA4366">
      <w:numFmt w:val="bullet"/>
      <w:lvlText w:val="•"/>
      <w:lvlJc w:val="left"/>
      <w:pPr>
        <w:ind w:left="4820" w:hanging="329"/>
      </w:pPr>
      <w:rPr>
        <w:rFonts w:hint="default"/>
      </w:rPr>
    </w:lvl>
    <w:lvl w:ilvl="6" w:tplc="F4589D28">
      <w:numFmt w:val="bullet"/>
      <w:lvlText w:val="•"/>
      <w:lvlJc w:val="left"/>
      <w:pPr>
        <w:ind w:left="5628" w:hanging="329"/>
      </w:pPr>
      <w:rPr>
        <w:rFonts w:hint="default"/>
      </w:rPr>
    </w:lvl>
    <w:lvl w:ilvl="7" w:tplc="720A6280">
      <w:numFmt w:val="bullet"/>
      <w:lvlText w:val="•"/>
      <w:lvlJc w:val="left"/>
      <w:pPr>
        <w:ind w:left="6436" w:hanging="329"/>
      </w:pPr>
      <w:rPr>
        <w:rFonts w:hint="default"/>
      </w:rPr>
    </w:lvl>
    <w:lvl w:ilvl="8" w:tplc="68CCC934">
      <w:numFmt w:val="bullet"/>
      <w:lvlText w:val="•"/>
      <w:lvlJc w:val="left"/>
      <w:pPr>
        <w:ind w:left="7244" w:hanging="329"/>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98"/>
    <w:rsid w:val="000274C1"/>
    <w:rsid w:val="00074F4B"/>
    <w:rsid w:val="00092506"/>
    <w:rsid w:val="0009429B"/>
    <w:rsid w:val="000C5EF7"/>
    <w:rsid w:val="000F2732"/>
    <w:rsid w:val="0016566A"/>
    <w:rsid w:val="001F4375"/>
    <w:rsid w:val="00294033"/>
    <w:rsid w:val="00307282"/>
    <w:rsid w:val="003350AE"/>
    <w:rsid w:val="003C13AA"/>
    <w:rsid w:val="0043457B"/>
    <w:rsid w:val="00437B13"/>
    <w:rsid w:val="00451812"/>
    <w:rsid w:val="004A7EEE"/>
    <w:rsid w:val="00514D91"/>
    <w:rsid w:val="00514FCC"/>
    <w:rsid w:val="0053626A"/>
    <w:rsid w:val="005C6E04"/>
    <w:rsid w:val="005D53A2"/>
    <w:rsid w:val="005F5C51"/>
    <w:rsid w:val="006467B8"/>
    <w:rsid w:val="006E2673"/>
    <w:rsid w:val="007B1EED"/>
    <w:rsid w:val="007F12CE"/>
    <w:rsid w:val="0083033C"/>
    <w:rsid w:val="008C6BB1"/>
    <w:rsid w:val="008F0A80"/>
    <w:rsid w:val="009C2F98"/>
    <w:rsid w:val="00A00C2F"/>
    <w:rsid w:val="00AA180C"/>
    <w:rsid w:val="00BC1EA8"/>
    <w:rsid w:val="00BD5CBC"/>
    <w:rsid w:val="00BF316E"/>
    <w:rsid w:val="00BF3C77"/>
    <w:rsid w:val="00BF515F"/>
    <w:rsid w:val="00C21DEE"/>
    <w:rsid w:val="00CE6D54"/>
    <w:rsid w:val="00D16AB6"/>
    <w:rsid w:val="00D34762"/>
    <w:rsid w:val="00DB4996"/>
    <w:rsid w:val="00DC398A"/>
    <w:rsid w:val="00E057AE"/>
    <w:rsid w:val="00E758A5"/>
    <w:rsid w:val="00E86555"/>
    <w:rsid w:val="00ED294C"/>
    <w:rsid w:val="00EF0EEB"/>
    <w:rsid w:val="00F42EE8"/>
    <w:rsid w:val="00F84357"/>
    <w:rsid w:val="00FD34E7"/>
    <w:rsid w:val="00FF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D631"/>
  <w15:docId w15:val="{4500BB2D-C1BD-4D0F-964D-F5370783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7EEE"/>
    <w:rPr>
      <w:rFonts w:ascii="Times New Roman" w:eastAsia="Times New Roman" w:hAnsi="Times New Roman" w:cs="Times New Roman"/>
    </w:rPr>
  </w:style>
  <w:style w:type="paragraph" w:styleId="Heading1">
    <w:name w:val="heading 1"/>
    <w:basedOn w:val="Normal"/>
    <w:uiPriority w:val="1"/>
    <w:qFormat/>
    <w:rsid w:val="004A7EEE"/>
    <w:pPr>
      <w:spacing w:before="91"/>
      <w:ind w:left="123"/>
      <w:outlineLvl w:val="0"/>
    </w:pPr>
    <w:rPr>
      <w:b/>
      <w:bCs/>
      <w:u w:val="single" w:color="000000"/>
    </w:rPr>
  </w:style>
  <w:style w:type="paragraph" w:styleId="Heading2">
    <w:name w:val="heading 2"/>
    <w:basedOn w:val="Normal"/>
    <w:uiPriority w:val="1"/>
    <w:qFormat/>
    <w:rsid w:val="004A7EEE"/>
    <w:pPr>
      <w:ind w:left="116"/>
      <w:jc w:val="both"/>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7EEE"/>
    <w:rPr>
      <w:sz w:val="20"/>
      <w:szCs w:val="20"/>
    </w:rPr>
  </w:style>
  <w:style w:type="paragraph" w:styleId="ListParagraph">
    <w:name w:val="List Paragraph"/>
    <w:basedOn w:val="Normal"/>
    <w:uiPriority w:val="1"/>
    <w:qFormat/>
    <w:rsid w:val="004A7EEE"/>
    <w:pPr>
      <w:ind w:left="285" w:hanging="356"/>
    </w:pPr>
  </w:style>
  <w:style w:type="paragraph" w:customStyle="1" w:styleId="TableParagraph">
    <w:name w:val="Table Paragraph"/>
    <w:basedOn w:val="Normal"/>
    <w:uiPriority w:val="1"/>
    <w:qFormat/>
    <w:rsid w:val="004A7EEE"/>
    <w:pPr>
      <w:spacing w:before="96"/>
      <w:ind w:right="42"/>
      <w:jc w:val="center"/>
    </w:pPr>
  </w:style>
  <w:style w:type="paragraph" w:styleId="NoSpacing">
    <w:name w:val="No Spacing"/>
    <w:uiPriority w:val="1"/>
    <w:qFormat/>
    <w:rsid w:val="00E758A5"/>
    <w:rPr>
      <w:rFonts w:ascii="Times New Roman" w:eastAsia="Times New Roman" w:hAnsi="Times New Roman" w:cs="Times New Roman"/>
    </w:rPr>
  </w:style>
  <w:style w:type="paragraph" w:styleId="Header">
    <w:name w:val="header"/>
    <w:basedOn w:val="Normal"/>
    <w:link w:val="HeaderChar"/>
    <w:uiPriority w:val="99"/>
    <w:unhideWhenUsed/>
    <w:rsid w:val="00CE6D54"/>
    <w:pPr>
      <w:tabs>
        <w:tab w:val="center" w:pos="4680"/>
        <w:tab w:val="right" w:pos="9360"/>
      </w:tabs>
    </w:pPr>
  </w:style>
  <w:style w:type="character" w:customStyle="1" w:styleId="HeaderChar">
    <w:name w:val="Header Char"/>
    <w:basedOn w:val="DefaultParagraphFont"/>
    <w:link w:val="Header"/>
    <w:uiPriority w:val="99"/>
    <w:rsid w:val="00CE6D54"/>
    <w:rPr>
      <w:rFonts w:ascii="Times New Roman" w:eastAsia="Times New Roman" w:hAnsi="Times New Roman" w:cs="Times New Roman"/>
    </w:rPr>
  </w:style>
  <w:style w:type="paragraph" w:styleId="Footer">
    <w:name w:val="footer"/>
    <w:basedOn w:val="Normal"/>
    <w:link w:val="FooterChar"/>
    <w:uiPriority w:val="99"/>
    <w:unhideWhenUsed/>
    <w:rsid w:val="00CE6D54"/>
    <w:pPr>
      <w:tabs>
        <w:tab w:val="center" w:pos="4680"/>
        <w:tab w:val="right" w:pos="9360"/>
      </w:tabs>
    </w:pPr>
  </w:style>
  <w:style w:type="character" w:customStyle="1" w:styleId="FooterChar">
    <w:name w:val="Footer Char"/>
    <w:basedOn w:val="DefaultParagraphFont"/>
    <w:link w:val="Footer"/>
    <w:uiPriority w:val="99"/>
    <w:rsid w:val="00CE6D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6D54"/>
    <w:rPr>
      <w:rFonts w:ascii="Tahoma" w:hAnsi="Tahoma" w:cs="Tahoma"/>
      <w:sz w:val="16"/>
      <w:szCs w:val="16"/>
    </w:rPr>
  </w:style>
  <w:style w:type="character" w:customStyle="1" w:styleId="BalloonTextChar">
    <w:name w:val="Balloon Text Char"/>
    <w:basedOn w:val="DefaultParagraphFont"/>
    <w:link w:val="BalloonText"/>
    <w:uiPriority w:val="99"/>
    <w:semiHidden/>
    <w:rsid w:val="00CE6D54"/>
    <w:rPr>
      <w:rFonts w:ascii="Tahoma" w:eastAsia="Times New Roman" w:hAnsi="Tahoma" w:cs="Tahoma"/>
      <w:sz w:val="16"/>
      <w:szCs w:val="16"/>
    </w:rPr>
  </w:style>
  <w:style w:type="table" w:styleId="TableGrid">
    <w:name w:val="Table Grid"/>
    <w:basedOn w:val="TableNormal"/>
    <w:uiPriority w:val="59"/>
    <w:rsid w:val="0009250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SKM_C55821020315291</vt:lpstr>
    </vt:vector>
  </TitlesOfParts>
  <Company>Oklahoma State University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SKM_C55821020315291</dc:title>
  <dc:creator>Connor</dc:creator>
  <cp:lastModifiedBy>Paul Strahan</cp:lastModifiedBy>
  <cp:revision>5</cp:revision>
  <cp:lastPrinted>2021-11-16T22:20:00Z</cp:lastPrinted>
  <dcterms:created xsi:type="dcterms:W3CDTF">2021-10-27T21:21:00Z</dcterms:created>
  <dcterms:modified xsi:type="dcterms:W3CDTF">2021-11-16T22:21:00Z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KM_C558</vt:lpwstr>
  </property>
  <property fmtid="{D5CDD505-2E9C-101B-9397-08002B2CF9AE}" pid="4" name="LastSaved">
    <vt:filetime>2021-02-03T00:00:00Z</vt:filetime>
  </property>
</Properties>
</file>